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82" w:rsidRPr="00FB7454" w:rsidRDefault="00FB7454" w:rsidP="00FB7454">
      <w:pPr>
        <w:spacing w:after="19"/>
        <w:ind w:left="10" w:right="-5" w:hanging="10"/>
        <w:jc w:val="left"/>
        <w:rPr>
          <w:sz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1D086B" w:rsidRPr="00FB7454">
        <w:rPr>
          <w:sz w:val="22"/>
        </w:rPr>
        <w:t>Приложение №</w:t>
      </w:r>
      <w:r w:rsidRPr="00FB7454">
        <w:rPr>
          <w:sz w:val="22"/>
        </w:rPr>
        <w:t>8</w:t>
      </w:r>
      <w:r w:rsidR="001D086B" w:rsidRPr="00FB7454">
        <w:rPr>
          <w:sz w:val="22"/>
        </w:rPr>
        <w:t xml:space="preserve"> </w:t>
      </w:r>
    </w:p>
    <w:p w:rsidR="00012482" w:rsidRPr="00FB7454" w:rsidRDefault="00FB7454" w:rsidP="00FB7454">
      <w:pPr>
        <w:spacing w:after="19"/>
        <w:ind w:left="10" w:right="-5" w:hanging="10"/>
        <w:jc w:val="left"/>
        <w:rPr>
          <w:sz w:val="22"/>
        </w:rPr>
      </w:pPr>
      <w:r w:rsidRPr="00FB7454">
        <w:rPr>
          <w:sz w:val="22"/>
        </w:rPr>
        <w:t xml:space="preserve">                                                                                                           </w:t>
      </w:r>
      <w:r>
        <w:rPr>
          <w:sz w:val="22"/>
        </w:rPr>
        <w:t xml:space="preserve">            </w:t>
      </w:r>
      <w:r w:rsidRPr="00FB7454">
        <w:rPr>
          <w:sz w:val="22"/>
        </w:rPr>
        <w:t xml:space="preserve"> </w:t>
      </w:r>
      <w:r w:rsidR="001D086B" w:rsidRPr="00FB7454">
        <w:rPr>
          <w:sz w:val="22"/>
        </w:rPr>
        <w:t xml:space="preserve">к </w:t>
      </w:r>
      <w:r w:rsidRPr="00FB7454">
        <w:rPr>
          <w:sz w:val="22"/>
        </w:rPr>
        <w:t>Единой учетной политике</w:t>
      </w:r>
      <w:r w:rsidR="001D086B" w:rsidRPr="00FB7454">
        <w:rPr>
          <w:sz w:val="22"/>
        </w:rPr>
        <w:t xml:space="preserve"> </w:t>
      </w:r>
    </w:p>
    <w:p w:rsidR="00012482" w:rsidRDefault="001D086B">
      <w:pPr>
        <w:spacing w:after="35" w:line="259" w:lineRule="auto"/>
        <w:ind w:right="0" w:firstLine="0"/>
        <w:jc w:val="left"/>
      </w:pPr>
      <w:r>
        <w:t xml:space="preserve"> </w:t>
      </w:r>
    </w:p>
    <w:p w:rsidR="00012482" w:rsidRDefault="001D086B">
      <w:pPr>
        <w:spacing w:after="0" w:line="259" w:lineRule="auto"/>
        <w:ind w:left="10" w:right="6" w:hanging="10"/>
        <w:jc w:val="center"/>
      </w:pPr>
      <w:r>
        <w:rPr>
          <w:b/>
        </w:rPr>
        <w:t>Положение о комиссии по поступлению и выбытию активов</w:t>
      </w:r>
      <w:r>
        <w:t xml:space="preserve"> </w:t>
      </w:r>
    </w:p>
    <w:p w:rsidR="00012482" w:rsidRDefault="001D086B">
      <w:pPr>
        <w:spacing w:after="33" w:line="259" w:lineRule="auto"/>
        <w:ind w:right="0" w:firstLine="0"/>
        <w:jc w:val="left"/>
      </w:pPr>
      <w:r>
        <w:t xml:space="preserve"> </w:t>
      </w:r>
    </w:p>
    <w:p w:rsidR="00012482" w:rsidRDefault="001D086B">
      <w:pPr>
        <w:pStyle w:val="1"/>
        <w:ind w:left="281" w:hanging="281"/>
        <w:rPr>
          <w:b w:val="0"/>
        </w:rPr>
      </w:pPr>
      <w:r>
        <w:t>Общие положения</w:t>
      </w:r>
      <w:r>
        <w:rPr>
          <w:b w:val="0"/>
        </w:rPr>
        <w:t xml:space="preserve"> </w:t>
      </w:r>
    </w:p>
    <w:p w:rsidR="00012482" w:rsidRDefault="001D086B" w:rsidP="00B614FC">
      <w:pPr>
        <w:ind w:left="-15" w:right="0" w:firstLine="15"/>
      </w:pPr>
      <w:r>
        <w:t xml:space="preserve">1.1. Состав комиссии по поступлению и выбытию активов (далее - комиссия) утверждается отдельным приказом </w:t>
      </w:r>
      <w:r w:rsidR="00FB7454">
        <w:t xml:space="preserve">(распоряжением) </w:t>
      </w:r>
      <w:r>
        <w:t xml:space="preserve">руководителя. </w:t>
      </w:r>
    </w:p>
    <w:p w:rsidR="00012482" w:rsidRDefault="001D086B" w:rsidP="00B614FC">
      <w:pPr>
        <w:spacing w:after="235"/>
        <w:ind w:left="-15" w:right="0" w:firstLine="15"/>
      </w:pPr>
      <w:r>
        <w:t xml:space="preserve">1.2.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</w:t>
      </w:r>
    </w:p>
    <w:p w:rsidR="00012482" w:rsidRDefault="001D086B" w:rsidP="00B614FC">
      <w:pPr>
        <w:ind w:left="-15" w:right="0" w:firstLine="15"/>
      </w:pPr>
      <w:r>
        <w:t xml:space="preserve">1.3. Заседания комиссия проводятся по мере необходимости, </w:t>
      </w:r>
      <w:r w:rsidRPr="00232AE4">
        <w:t>но не реже одного раза в квартал.</w:t>
      </w:r>
      <w:r>
        <w:t xml:space="preserve"> </w:t>
      </w:r>
    </w:p>
    <w:p w:rsidR="00012482" w:rsidRDefault="001D086B" w:rsidP="00B614FC">
      <w:pPr>
        <w:ind w:left="-15" w:right="0" w:firstLine="15"/>
      </w:pPr>
      <w:r>
        <w:t xml:space="preserve">1.4. Срок рассмотрения комиссией представленных ей документов не должен превышать 14 календарных дней. </w:t>
      </w:r>
    </w:p>
    <w:p w:rsidR="00012482" w:rsidRDefault="001D086B" w:rsidP="00B614FC">
      <w:pPr>
        <w:ind w:left="-15" w:right="0" w:firstLine="15"/>
      </w:pPr>
      <w:r>
        <w:t xml:space="preserve">1.5. Заседание комиссии правомочно, если на нем присутствует не менее двух третей членов ее состава. </w:t>
      </w:r>
    </w:p>
    <w:p w:rsidR="00012482" w:rsidRDefault="001D086B" w:rsidP="00B614FC">
      <w:pPr>
        <w:ind w:left="-15" w:right="0" w:firstLine="15"/>
      </w:pPr>
      <w:r>
        <w:t xml:space="preserve">1.6. В случае отсутствия в учреждении работников,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 </w:t>
      </w:r>
    </w:p>
    <w:p w:rsidR="00012482" w:rsidRDefault="001D086B" w:rsidP="00B614FC">
      <w:pPr>
        <w:ind w:left="-15" w:right="0" w:firstLine="15"/>
      </w:pPr>
      <w:r>
        <w:t>1.</w:t>
      </w:r>
      <w:r w:rsidR="00FB7454">
        <w:t>7</w:t>
      </w:r>
      <w:r>
        <w:t xml:space="preserve">. Экспертом не может быть работник учреждения, на которого возложены обязанности, связанные с непосредственной материальной ответственностью за материальные ценности. </w:t>
      </w:r>
    </w:p>
    <w:p w:rsidR="00012482" w:rsidRDefault="001D086B" w:rsidP="00FB7454">
      <w:pPr>
        <w:spacing w:after="0"/>
        <w:ind w:left="-15" w:right="0" w:firstLine="15"/>
      </w:pPr>
      <w:r>
        <w:t>1.</w:t>
      </w:r>
      <w:r w:rsidR="00FB7454">
        <w:t>8</w:t>
      </w:r>
      <w:r>
        <w:t xml:space="preserve">. Решение комиссии, принятое на заседании, оформляется протоколом, который подписывают председатель и члены комиссии, присутствовавшие на заседании. </w:t>
      </w:r>
    </w:p>
    <w:p w:rsidR="00012482" w:rsidRDefault="001D086B">
      <w:pPr>
        <w:spacing w:after="34" w:line="259" w:lineRule="auto"/>
        <w:ind w:right="0" w:firstLine="0"/>
        <w:jc w:val="left"/>
      </w:pPr>
      <w:r>
        <w:t xml:space="preserve"> </w:t>
      </w:r>
    </w:p>
    <w:p w:rsidR="00012482" w:rsidRDefault="001D086B" w:rsidP="00C7551B">
      <w:pPr>
        <w:pStyle w:val="1"/>
        <w:ind w:left="0" w:right="5" w:firstLine="0"/>
      </w:pPr>
      <w:r>
        <w:t>Принятие решений по поступлению активов</w:t>
      </w:r>
      <w:r>
        <w:rPr>
          <w:b w:val="0"/>
        </w:rPr>
        <w:t xml:space="preserve"> </w:t>
      </w:r>
    </w:p>
    <w:p w:rsidR="00012482" w:rsidRDefault="001D086B" w:rsidP="00FB7454">
      <w:pPr>
        <w:spacing w:after="229"/>
        <w:ind w:left="-15" w:right="0" w:firstLine="15"/>
      </w:pPr>
      <w:r>
        <w:t xml:space="preserve">2.1. В части поступления активов комиссия принимает решения по следующим вопросам: </w:t>
      </w:r>
    </w:p>
    <w:p w:rsidR="00012482" w:rsidRDefault="00213B9D">
      <w:pPr>
        <w:numPr>
          <w:ilvl w:val="0"/>
          <w:numId w:val="1"/>
        </w:numPr>
        <w:ind w:right="0"/>
      </w:pPr>
      <w:r>
        <w:t xml:space="preserve">осмотр объектов и </w:t>
      </w:r>
      <w:r w:rsidR="001D086B">
        <w:t xml:space="preserve">определение того, к какой категории нефинансовых активов (основные средства или материальные запасы) относится поступившее имущество; </w:t>
      </w:r>
    </w:p>
    <w:p w:rsidR="00CB17B3" w:rsidRPr="00FE5A24" w:rsidRDefault="009B2E2E">
      <w:pPr>
        <w:numPr>
          <w:ilvl w:val="0"/>
          <w:numId w:val="1"/>
        </w:numPr>
        <w:ind w:right="0"/>
      </w:pPr>
      <w:r w:rsidRPr="00FE5A24">
        <w:lastRenderedPageBreak/>
        <w:t xml:space="preserve">о наличии признаков отнесения поступившего объекта </w:t>
      </w:r>
      <w:r w:rsidR="00EA2139" w:rsidRPr="00FE5A24">
        <w:t>нефинансовых активов к особо ценному движимому имуществу;</w:t>
      </w:r>
    </w:p>
    <w:p w:rsidR="00012482" w:rsidRDefault="001D086B">
      <w:pPr>
        <w:numPr>
          <w:ilvl w:val="0"/>
          <w:numId w:val="1"/>
        </w:numPr>
        <w:spacing w:after="229"/>
        <w:ind w:right="0"/>
      </w:pPr>
      <w:r>
        <w:t xml:space="preserve">определение справедливой стоимости безвозмездно полученного имущества; </w:t>
      </w:r>
    </w:p>
    <w:p w:rsidR="00012482" w:rsidRDefault="001D086B">
      <w:pPr>
        <w:numPr>
          <w:ilvl w:val="0"/>
          <w:numId w:val="1"/>
        </w:numPr>
        <w:spacing w:after="228"/>
        <w:ind w:right="0"/>
      </w:pPr>
      <w:r>
        <w:t xml:space="preserve">определение первоначальной (фактической) стоимости поступивших объектов нефинансовых активов; </w:t>
      </w:r>
    </w:p>
    <w:p w:rsidR="00012482" w:rsidRDefault="001D086B">
      <w:pPr>
        <w:numPr>
          <w:ilvl w:val="0"/>
          <w:numId w:val="1"/>
        </w:numPr>
        <w:spacing w:after="232"/>
        <w:ind w:right="0"/>
      </w:pPr>
      <w:r>
        <w:t xml:space="preserve">определение срока полезного использования имущества в целях начисления по ним амортизации в случаях отсутствия информации в законодательстве РФ и в документах производителя; </w:t>
      </w:r>
    </w:p>
    <w:p w:rsidR="00012482" w:rsidRDefault="001D086B">
      <w:pPr>
        <w:numPr>
          <w:ilvl w:val="0"/>
          <w:numId w:val="1"/>
        </w:numPr>
        <w:ind w:right="0"/>
      </w:pPr>
      <w:r>
        <w:t xml:space="preserve">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 </w:t>
      </w:r>
    </w:p>
    <w:p w:rsidR="00012482" w:rsidRDefault="001D086B" w:rsidP="00FB7454">
      <w:pPr>
        <w:numPr>
          <w:ilvl w:val="1"/>
          <w:numId w:val="2"/>
        </w:numPr>
        <w:ind w:left="0" w:right="0" w:firstLine="0"/>
      </w:pPr>
      <w:r>
        <w:t>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</w:t>
      </w:r>
      <w:r w:rsidR="00FB7454">
        <w:t xml:space="preserve"> </w:t>
      </w:r>
      <w:r>
        <w:t xml:space="preserve">сдачи выполненных работ, накладных и других сопроводительных документов поставщика. </w:t>
      </w:r>
    </w:p>
    <w:p w:rsidR="00012482" w:rsidRDefault="001D086B" w:rsidP="00FB7454">
      <w:pPr>
        <w:numPr>
          <w:ilvl w:val="1"/>
          <w:numId w:val="2"/>
        </w:numPr>
        <w:ind w:left="0" w:right="0" w:firstLine="0"/>
      </w:pPr>
      <w:r>
        <w:t xml:space="preserve">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бухгалтерскому учету. </w:t>
      </w:r>
    </w:p>
    <w:p w:rsidR="00012482" w:rsidRDefault="001D086B" w:rsidP="00FB7454">
      <w:pPr>
        <w:ind w:left="-15" w:right="0" w:firstLine="15"/>
      </w:pPr>
      <w:r>
        <w:t xml:space="preserve"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бухгалтерскому учету. </w:t>
      </w:r>
    </w:p>
    <w:p w:rsidR="00012482" w:rsidRDefault="001D086B" w:rsidP="00FB7454">
      <w:pPr>
        <w:ind w:left="-15" w:right="0" w:firstLine="15"/>
      </w:pPr>
      <w:r>
        <w:t xml:space="preserve"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 </w:t>
      </w:r>
    </w:p>
    <w:p w:rsidR="00012482" w:rsidRDefault="001D086B" w:rsidP="00FB7454">
      <w:pPr>
        <w:ind w:left="-15" w:right="0" w:firstLine="15"/>
      </w:pPr>
      <w:r>
        <w:t xml:space="preserve">Справедливая стоимость имущества определяется комиссией по поступлению и выбытию активов методом рыночных цен, а при невозможности его использования - методом амортизированной стоимости замещения. </w:t>
      </w:r>
    </w:p>
    <w:p w:rsidR="00012482" w:rsidRDefault="001D086B" w:rsidP="00FB7454">
      <w:pPr>
        <w:ind w:left="-15" w:right="0" w:firstLine="15"/>
      </w:pPr>
      <w:r>
        <w:t xml:space="preserve">Размер ущерба в виде потерь от порчи материальных ценностей, других сумм причиненного имуществу учреждения ущерба определяется как стоимость восстановления (воспроизводства) испорченного имущества. </w:t>
      </w:r>
    </w:p>
    <w:p w:rsidR="00012482" w:rsidRDefault="001D086B" w:rsidP="00FB7454">
      <w:pPr>
        <w:ind w:left="-15" w:right="0" w:firstLine="15"/>
      </w:pPr>
      <w:r>
        <w:lastRenderedPageBreak/>
        <w:t>2.4</w:t>
      </w:r>
      <w:r w:rsidRPr="00EA2139">
        <w:rPr>
          <w:color w:val="auto"/>
        </w:rPr>
        <w:t xml:space="preserve">. В случае достройки, реконструкции, </w:t>
      </w:r>
      <w:r>
        <w:t xml:space="preserve">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 </w:t>
      </w:r>
    </w:p>
    <w:p w:rsidR="00012482" w:rsidRDefault="001D086B" w:rsidP="00FB7454">
      <w:pPr>
        <w:ind w:left="-15" w:right="0" w:firstLine="15"/>
      </w:pPr>
      <w:r>
        <w:t xml:space="preserve">Прием объектов основных средств после ремонта, реконструкции, модернизации оформляется комиссией Актом приема-сдачи отремонтированных, реконструированных и модернизированных объектов основных средств </w:t>
      </w:r>
      <w:hyperlink r:id="rId6">
        <w:r w:rsidRPr="007B6051">
          <w:t>(ф. 0504103)</w:t>
        </w:r>
      </w:hyperlink>
      <w:hyperlink r:id="rId7">
        <w:r w:rsidRPr="007B6051">
          <w:t>.</w:t>
        </w:r>
      </w:hyperlink>
      <w:r>
        <w:t xml:space="preserve"> </w:t>
      </w:r>
    </w:p>
    <w:p w:rsidR="00012482" w:rsidRDefault="001D086B" w:rsidP="00FB7454">
      <w:pPr>
        <w:ind w:left="-15" w:right="0" w:firstLine="15"/>
      </w:pPr>
      <w:r>
        <w:t xml:space="preserve">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8">
        <w:r>
          <w:t>(ф. 050410</w:t>
        </w:r>
      </w:hyperlink>
      <w:hyperlink r:id="rId9">
        <w:r>
          <w:t>3).</w:t>
        </w:r>
      </w:hyperlink>
      <w:r>
        <w:t xml:space="preserve"> </w:t>
      </w:r>
    </w:p>
    <w:p w:rsidR="002F4D64" w:rsidRDefault="001D086B" w:rsidP="004B18AC">
      <w:pPr>
        <w:spacing w:after="0" w:line="319" w:lineRule="auto"/>
        <w:ind w:left="-15" w:right="0" w:firstLine="15"/>
        <w:jc w:val="left"/>
      </w:pPr>
      <w:r>
        <w:t xml:space="preserve">2.5. </w:t>
      </w:r>
      <w:r w:rsidR="00B614FC">
        <w:t xml:space="preserve">  </w:t>
      </w:r>
      <w:r>
        <w:t xml:space="preserve">Поступление нефинансовых активов оформляется комиссией следующими первичными учетными документами: </w:t>
      </w:r>
    </w:p>
    <w:p w:rsidR="00012482" w:rsidRDefault="001D086B" w:rsidP="004B18AC">
      <w:pPr>
        <w:spacing w:after="0" w:line="319" w:lineRule="auto"/>
        <w:ind w:left="-15" w:right="0" w:firstLine="15"/>
        <w:jc w:val="left"/>
      </w:pPr>
      <w:r>
        <w:t xml:space="preserve">- </w:t>
      </w:r>
      <w:r w:rsidR="00B614FC">
        <w:t xml:space="preserve">        </w:t>
      </w:r>
      <w:r>
        <w:t xml:space="preserve">Актом о приеме-передаче объектов нефинансовых активов </w:t>
      </w:r>
      <w:hyperlink r:id="rId10">
        <w:r>
          <w:t xml:space="preserve">(ф. </w:t>
        </w:r>
      </w:hyperlink>
      <w:hyperlink r:id="rId11">
        <w:r>
          <w:t>0504101)</w:t>
        </w:r>
      </w:hyperlink>
      <w:hyperlink r:id="rId12">
        <w:r>
          <w:t>;</w:t>
        </w:r>
      </w:hyperlink>
      <w:r>
        <w:t xml:space="preserve"> </w:t>
      </w:r>
    </w:p>
    <w:p w:rsidR="00012482" w:rsidRPr="00232AE4" w:rsidRDefault="001D086B" w:rsidP="00B614FC">
      <w:pPr>
        <w:numPr>
          <w:ilvl w:val="0"/>
          <w:numId w:val="3"/>
        </w:numPr>
        <w:spacing w:after="0"/>
        <w:ind w:left="0" w:right="0" w:firstLine="0"/>
        <w:rPr>
          <w:color w:val="auto"/>
        </w:rPr>
      </w:pPr>
      <w:r w:rsidRPr="00232AE4">
        <w:rPr>
          <w:color w:val="auto"/>
        </w:rPr>
        <w:t>Приходным ордером на приемку материальных ценностей</w:t>
      </w:r>
    </w:p>
    <w:p w:rsidR="00012482" w:rsidRPr="00B614FC" w:rsidRDefault="001D086B" w:rsidP="004B18AC">
      <w:pPr>
        <w:spacing w:after="0"/>
        <w:ind w:left="-15" w:right="0" w:firstLine="0"/>
        <w:rPr>
          <w:color w:val="auto"/>
        </w:rPr>
      </w:pPr>
      <w:r w:rsidRPr="00232AE4">
        <w:rPr>
          <w:color w:val="auto"/>
        </w:rPr>
        <w:t xml:space="preserve">(нефинансовых активов) </w:t>
      </w:r>
      <w:hyperlink r:id="rId13">
        <w:r w:rsidRPr="007B6051">
          <w:rPr>
            <w:color w:val="auto"/>
          </w:rPr>
          <w:t>(ф. 0504207)</w:t>
        </w:r>
      </w:hyperlink>
      <w:hyperlink r:id="rId14">
        <w:r w:rsidRPr="007B6051">
          <w:rPr>
            <w:color w:val="auto"/>
          </w:rPr>
          <w:t>;</w:t>
        </w:r>
      </w:hyperlink>
      <w:r w:rsidRPr="00B614FC">
        <w:rPr>
          <w:color w:val="auto"/>
        </w:rPr>
        <w:t xml:space="preserve"> </w:t>
      </w:r>
    </w:p>
    <w:p w:rsidR="00FE5A24" w:rsidRPr="00B614FC" w:rsidRDefault="00FE5A24" w:rsidP="00FE5A24">
      <w:pPr>
        <w:spacing w:after="0"/>
        <w:ind w:left="-15" w:right="0" w:firstLine="0"/>
        <w:rPr>
          <w:color w:val="auto"/>
        </w:rPr>
      </w:pPr>
      <w:r>
        <w:rPr>
          <w:color w:val="FF0000"/>
        </w:rPr>
        <w:t xml:space="preserve">        </w:t>
      </w:r>
      <w:r w:rsidR="004B18AC" w:rsidRPr="00B614FC">
        <w:rPr>
          <w:color w:val="auto"/>
        </w:rPr>
        <w:t>П</w:t>
      </w:r>
      <w:r w:rsidRPr="00B614FC">
        <w:rPr>
          <w:color w:val="auto"/>
        </w:rPr>
        <w:t xml:space="preserve">ри поступлении материальных ценностей, </w:t>
      </w:r>
      <w:r w:rsidR="004B18AC" w:rsidRPr="00B614FC">
        <w:rPr>
          <w:color w:val="auto"/>
        </w:rPr>
        <w:t xml:space="preserve">наличие </w:t>
      </w:r>
      <w:r w:rsidRPr="00B614FC">
        <w:rPr>
          <w:color w:val="auto"/>
        </w:rPr>
        <w:t>первичных документов- предусмотренных условиями договора (контракта)</w:t>
      </w:r>
      <w:r w:rsidR="004B18AC" w:rsidRPr="00B614FC">
        <w:rPr>
          <w:color w:val="auto"/>
        </w:rPr>
        <w:t>,</w:t>
      </w:r>
      <w:r w:rsidRPr="00B614FC">
        <w:rPr>
          <w:color w:val="auto"/>
        </w:rPr>
        <w:t xml:space="preserve"> отгрузочных документов</w:t>
      </w:r>
      <w:r w:rsidR="004B18AC" w:rsidRPr="00B614FC">
        <w:rPr>
          <w:color w:val="auto"/>
        </w:rPr>
        <w:t xml:space="preserve"> и</w:t>
      </w:r>
      <w:r w:rsidRPr="00B614FC">
        <w:rPr>
          <w:color w:val="auto"/>
        </w:rPr>
        <w:t xml:space="preserve"> оформленны</w:t>
      </w:r>
      <w:r w:rsidR="004B18AC" w:rsidRPr="00B614FC">
        <w:rPr>
          <w:color w:val="auto"/>
        </w:rPr>
        <w:t>е</w:t>
      </w:r>
      <w:r w:rsidRPr="00B614FC">
        <w:rPr>
          <w:color w:val="auto"/>
        </w:rPr>
        <w:t xml:space="preserve"> надлежащим образом, является достаточным основанием для принятия к учету материальных ценностей. При этом оформление дополнительного первичного учетного документа в виде Приходного ордера (</w:t>
      </w:r>
      <w:r w:rsidR="004B18AC" w:rsidRPr="00B614FC">
        <w:rPr>
          <w:color w:val="auto"/>
        </w:rPr>
        <w:t>ф. 0504207) не требуется.</w:t>
      </w:r>
    </w:p>
    <w:p w:rsidR="00012482" w:rsidRDefault="001D086B" w:rsidP="00A90D9C">
      <w:pPr>
        <w:numPr>
          <w:ilvl w:val="1"/>
          <w:numId w:val="4"/>
        </w:numPr>
        <w:ind w:left="0" w:right="0" w:firstLine="0"/>
      </w:pPr>
      <w:bookmarkStart w:id="0" w:name="_GoBack"/>
      <w:bookmarkEnd w:id="0"/>
      <w:r>
        <w:t xml:space="preserve">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 </w:t>
      </w:r>
    </w:p>
    <w:p w:rsidR="00012482" w:rsidRDefault="001D086B" w:rsidP="00A90D9C">
      <w:pPr>
        <w:numPr>
          <w:ilvl w:val="1"/>
          <w:numId w:val="4"/>
        </w:numPr>
        <w:spacing w:after="0"/>
        <w:ind w:left="0" w:right="0" w:firstLine="0"/>
      </w:pPr>
      <w:r>
        <w:t xml:space="preserve">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</w:t>
      </w:r>
      <w:r w:rsidR="00A90D9C">
        <w:t>Единой у</w:t>
      </w:r>
      <w:r>
        <w:t xml:space="preserve">четной политикой </w:t>
      </w:r>
      <w:r w:rsidR="00A90D9C">
        <w:t>при централизации учета</w:t>
      </w:r>
      <w:r>
        <w:t xml:space="preserve">. </w:t>
      </w:r>
    </w:p>
    <w:p w:rsidR="00012482" w:rsidRDefault="001D086B">
      <w:pPr>
        <w:spacing w:after="34" w:line="259" w:lineRule="auto"/>
        <w:ind w:right="0" w:firstLine="0"/>
        <w:jc w:val="left"/>
      </w:pPr>
      <w:r>
        <w:t xml:space="preserve"> </w:t>
      </w:r>
    </w:p>
    <w:p w:rsidR="00012482" w:rsidRDefault="00C7551B" w:rsidP="00C7551B">
      <w:pPr>
        <w:pStyle w:val="1"/>
        <w:ind w:left="1134" w:right="3" w:hanging="567"/>
        <w:jc w:val="left"/>
      </w:pPr>
      <w:r>
        <w:t xml:space="preserve">  </w:t>
      </w:r>
      <w:r w:rsidR="001D086B">
        <w:t>Принятие решений</w:t>
      </w:r>
      <w:r w:rsidR="001D086B">
        <w:rPr>
          <w:b w:val="0"/>
        </w:rPr>
        <w:t xml:space="preserve"> </w:t>
      </w:r>
      <w:r w:rsidR="001D086B">
        <w:t>по выбытию (списанию) активов и списанию</w:t>
      </w:r>
      <w:r w:rsidR="001D086B">
        <w:rPr>
          <w:b w:val="0"/>
        </w:rPr>
        <w:t xml:space="preserve"> </w:t>
      </w:r>
      <w:r w:rsidR="001D086B">
        <w:t>задолженности неплатежеспособных дебиторов</w:t>
      </w:r>
    </w:p>
    <w:p w:rsidR="00012482" w:rsidRDefault="001D086B">
      <w:pPr>
        <w:spacing w:after="0" w:line="259" w:lineRule="auto"/>
        <w:ind w:right="0" w:firstLine="0"/>
        <w:jc w:val="left"/>
      </w:pPr>
      <w:r>
        <w:t xml:space="preserve"> </w:t>
      </w:r>
    </w:p>
    <w:p w:rsidR="00012482" w:rsidRDefault="001D086B" w:rsidP="00C7551B">
      <w:pPr>
        <w:spacing w:after="229"/>
        <w:ind w:left="-15" w:right="0" w:firstLine="15"/>
      </w:pPr>
      <w:r>
        <w:t xml:space="preserve">3.1. В части выбытия (списания) активов и задолженности комиссия принимает решения по следующим вопросам: </w:t>
      </w:r>
    </w:p>
    <w:p w:rsidR="00012482" w:rsidRDefault="001D086B" w:rsidP="00C7551B">
      <w:pPr>
        <w:numPr>
          <w:ilvl w:val="0"/>
          <w:numId w:val="5"/>
        </w:numPr>
        <w:spacing w:after="232"/>
        <w:ind w:right="0" w:firstLine="0"/>
      </w:pPr>
      <w:r>
        <w:lastRenderedPageBreak/>
        <w:t xml:space="preserve">о выбытии (списании) нефинансовых активов (в том числе объектов движимого имущества стоимостью до 10 000 руб. включительно, учитываемых на </w:t>
      </w:r>
      <w:proofErr w:type="spellStart"/>
      <w:r>
        <w:t>забалансовом</w:t>
      </w:r>
      <w:proofErr w:type="spellEnd"/>
      <w:r>
        <w:t xml:space="preserve"> счете 21); </w:t>
      </w:r>
    </w:p>
    <w:p w:rsidR="00012482" w:rsidRDefault="001D086B">
      <w:pPr>
        <w:numPr>
          <w:ilvl w:val="0"/>
          <w:numId w:val="5"/>
        </w:numPr>
        <w:spacing w:after="234"/>
        <w:ind w:right="0"/>
      </w:pPr>
      <w:r>
        <w:t xml:space="preserve">о возможности использования отдельных узлов, деталей, конструкций и материалов, полученных в результате списания объектов нефинансовых активов; </w:t>
      </w:r>
    </w:p>
    <w:p w:rsidR="00012482" w:rsidRDefault="001D086B">
      <w:pPr>
        <w:numPr>
          <w:ilvl w:val="0"/>
          <w:numId w:val="5"/>
        </w:numPr>
        <w:spacing w:after="232"/>
        <w:ind w:right="0"/>
      </w:pPr>
      <w:r>
        <w:t>о частичной ликвидации (</w:t>
      </w:r>
      <w:proofErr w:type="spellStart"/>
      <w:r>
        <w:t>разукомплектации</w:t>
      </w:r>
      <w:proofErr w:type="spellEnd"/>
      <w:r>
        <w:t xml:space="preserve">) основных средств; </w:t>
      </w:r>
    </w:p>
    <w:p w:rsidR="00012482" w:rsidRDefault="001D086B">
      <w:pPr>
        <w:numPr>
          <w:ilvl w:val="0"/>
          <w:numId w:val="5"/>
        </w:numPr>
        <w:spacing w:after="228"/>
        <w:ind w:right="0"/>
      </w:pPr>
      <w:r>
        <w:t xml:space="preserve">о пригодности дальнейшего использования имущества, возможности и эффективности его восстановления; </w:t>
      </w:r>
    </w:p>
    <w:p w:rsidR="00012482" w:rsidRDefault="001D086B">
      <w:pPr>
        <w:numPr>
          <w:ilvl w:val="0"/>
          <w:numId w:val="5"/>
        </w:numPr>
        <w:spacing w:after="174"/>
        <w:ind w:right="0"/>
      </w:pPr>
      <w:r>
        <w:t xml:space="preserve">о списании задолженности неплатежеспособных дебиторов, а также о списании с </w:t>
      </w:r>
      <w:proofErr w:type="spellStart"/>
      <w:r>
        <w:t>забалансового</w:t>
      </w:r>
      <w:proofErr w:type="spellEnd"/>
      <w:r>
        <w:t xml:space="preserve"> учета задолженности, признанной безнадежной к взысканию. </w:t>
      </w:r>
    </w:p>
    <w:p w:rsidR="00012482" w:rsidRDefault="001D086B" w:rsidP="00C7551B">
      <w:pPr>
        <w:spacing w:after="229"/>
        <w:ind w:left="-15" w:right="0" w:firstLine="15"/>
      </w:pPr>
      <w:r>
        <w:t xml:space="preserve">3.2. Решение о выбытии имущества учреждения принимается в случае, если: </w:t>
      </w:r>
    </w:p>
    <w:p w:rsidR="00012482" w:rsidRDefault="001D086B">
      <w:pPr>
        <w:numPr>
          <w:ilvl w:val="0"/>
          <w:numId w:val="5"/>
        </w:numPr>
        <w:spacing w:after="232"/>
        <w:ind w:right="0"/>
      </w:pPr>
      <w:r>
        <w:t xml:space="preserve">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 </w:t>
      </w:r>
    </w:p>
    <w:p w:rsidR="00012482" w:rsidRDefault="001D086B">
      <w:pPr>
        <w:numPr>
          <w:ilvl w:val="0"/>
          <w:numId w:val="5"/>
        </w:numPr>
        <w:spacing w:after="234"/>
        <w:ind w:right="0"/>
      </w:pPr>
      <w:r>
        <w:t xml:space="preserve">имущество выбыло из </w:t>
      </w:r>
      <w:r w:rsidR="00C7551B">
        <w:t>владения (</w:t>
      </w:r>
      <w:r>
        <w:t>пользования</w:t>
      </w:r>
      <w:r w:rsidR="00C7551B">
        <w:t>)</w:t>
      </w:r>
      <w:r>
        <w:t xml:space="preserve"> </w:t>
      </w:r>
      <w:proofErr w:type="spellStart"/>
      <w:r>
        <w:t>вследстви</w:t>
      </w:r>
      <w:r w:rsidR="00C7551B">
        <w:t>и</w:t>
      </w:r>
      <w:proofErr w:type="spellEnd"/>
      <w:r>
        <w:t xml:space="preserve"> гибели или уничтожения (хищения, недостачи, порчи, выявленных при инвентаризации), а также при невозможности выяснения его местонахождения; </w:t>
      </w:r>
    </w:p>
    <w:p w:rsidR="00012482" w:rsidRDefault="001D086B">
      <w:pPr>
        <w:numPr>
          <w:ilvl w:val="0"/>
          <w:numId w:val="5"/>
        </w:numPr>
        <w:spacing w:after="232"/>
        <w:ind w:right="0"/>
      </w:pPr>
      <w:r>
        <w:t>имущество передается другому муниципальному</w:t>
      </w:r>
      <w:r w:rsidR="00C7551B">
        <w:t xml:space="preserve"> казенному (бюджетному)</w:t>
      </w:r>
      <w:r>
        <w:t xml:space="preserve"> учреждению </w:t>
      </w:r>
      <w:r w:rsidR="00125651">
        <w:t>по согласованию с собственником;</w:t>
      </w:r>
    </w:p>
    <w:p w:rsidR="00012482" w:rsidRDefault="001D086B">
      <w:pPr>
        <w:numPr>
          <w:ilvl w:val="0"/>
          <w:numId w:val="5"/>
        </w:numPr>
        <w:ind w:right="0"/>
      </w:pPr>
      <w:r>
        <w:t xml:space="preserve">в других случаях прекращения права оперативного управления, предусмотренных законодательством РФ. </w:t>
      </w:r>
    </w:p>
    <w:p w:rsidR="00012482" w:rsidRDefault="001D086B" w:rsidP="00125651">
      <w:pPr>
        <w:numPr>
          <w:ilvl w:val="1"/>
          <w:numId w:val="6"/>
        </w:numPr>
        <w:ind w:left="0" w:right="0" w:firstLine="0"/>
      </w:pPr>
      <w:r>
        <w:t xml:space="preserve">Решения о выбытии (списании) имущества, распоряжаться которым учреждение не имеет права, принимаются только по согласованию с собственником. </w:t>
      </w:r>
    </w:p>
    <w:p w:rsidR="00012482" w:rsidRDefault="001D086B" w:rsidP="00C57AC2">
      <w:pPr>
        <w:numPr>
          <w:ilvl w:val="1"/>
          <w:numId w:val="6"/>
        </w:numPr>
        <w:spacing w:after="229"/>
        <w:ind w:left="0" w:right="0" w:firstLine="0"/>
      </w:pPr>
      <w:r>
        <w:t xml:space="preserve">Решение о списании имущества принимается комиссией после проведения следующих мероприятий: </w:t>
      </w:r>
    </w:p>
    <w:p w:rsidR="00012482" w:rsidRDefault="001D086B" w:rsidP="00B614FC">
      <w:pPr>
        <w:numPr>
          <w:ilvl w:val="0"/>
          <w:numId w:val="5"/>
        </w:numPr>
        <w:spacing w:after="231"/>
        <w:ind w:right="0" w:firstLine="0"/>
      </w:pPr>
      <w:r>
        <w:t xml:space="preserve">осмотр имущества, подлежащего списанию (при наличии такой возможности), с учетом данных, содержащихся в учетно-технической и иной документации; </w:t>
      </w:r>
    </w:p>
    <w:p w:rsidR="00012482" w:rsidRDefault="001D086B">
      <w:pPr>
        <w:numPr>
          <w:ilvl w:val="0"/>
          <w:numId w:val="5"/>
        </w:numPr>
        <w:spacing w:after="233"/>
        <w:ind w:right="0"/>
      </w:pPr>
      <w:r>
        <w:lastRenderedPageBreak/>
        <w:t xml:space="preserve">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 </w:t>
      </w:r>
    </w:p>
    <w:p w:rsidR="00012482" w:rsidRDefault="001D086B">
      <w:pPr>
        <w:numPr>
          <w:ilvl w:val="0"/>
          <w:numId w:val="5"/>
        </w:numPr>
        <w:spacing w:after="232"/>
        <w:ind w:right="0"/>
      </w:pPr>
      <w:r>
        <w:t xml:space="preserve">установление виновных лиц, действия которых привели к необходимости списания имущества до истечения срока его полезного использования; </w:t>
      </w:r>
    </w:p>
    <w:p w:rsidR="00012482" w:rsidRDefault="001D086B">
      <w:pPr>
        <w:numPr>
          <w:ilvl w:val="0"/>
          <w:numId w:val="5"/>
        </w:numPr>
        <w:ind w:right="0"/>
      </w:pPr>
      <w:r>
        <w:t xml:space="preserve">подготовка документов, необходимых для согласования решения о списании имущества. </w:t>
      </w:r>
    </w:p>
    <w:p w:rsidR="00012482" w:rsidRDefault="001D086B" w:rsidP="00C57AC2">
      <w:pPr>
        <w:numPr>
          <w:ilvl w:val="1"/>
          <w:numId w:val="7"/>
        </w:numPr>
        <w:ind w:left="0" w:right="0" w:firstLine="0"/>
      </w:pPr>
      <w:r>
        <w:t xml:space="preserve">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>
        <w:t>забалансовый</w:t>
      </w:r>
      <w:proofErr w:type="spellEnd"/>
      <w:r>
        <w:t xml:space="preserve"> учет. </w:t>
      </w:r>
    </w:p>
    <w:p w:rsidR="00012482" w:rsidRDefault="001D086B">
      <w:pPr>
        <w:ind w:left="-15" w:right="0"/>
      </w:pPr>
      <w:r>
        <w:t xml:space="preserve">Решение о списании задолженности с </w:t>
      </w:r>
      <w:proofErr w:type="spellStart"/>
      <w:r>
        <w:t>забалансового</w:t>
      </w:r>
      <w:proofErr w:type="spellEnd"/>
      <w:r>
        <w:t xml:space="preserve"> счета 04 принимается комиссией при признании задолженности безнадежной к взысканию после проверки документов, необходимых для списания задолженности неплатежеспособных дебиторов. </w:t>
      </w:r>
    </w:p>
    <w:p w:rsidR="00012482" w:rsidRDefault="001D086B" w:rsidP="00C57AC2">
      <w:pPr>
        <w:numPr>
          <w:ilvl w:val="1"/>
          <w:numId w:val="7"/>
        </w:numPr>
        <w:spacing w:line="319" w:lineRule="auto"/>
        <w:ind w:left="0" w:right="0" w:firstLine="0"/>
      </w:pPr>
      <w:r>
        <w:t xml:space="preserve">Выбытие (списание) нефинансовых активов оформляется следующими документами: - </w:t>
      </w:r>
      <w:r w:rsidR="007B6051">
        <w:t xml:space="preserve">Решение о прекращении признания активами объектов нефинансовых активов </w:t>
      </w:r>
      <w:hyperlink r:id="rId15">
        <w:r>
          <w:t xml:space="preserve">(ф. </w:t>
        </w:r>
      </w:hyperlink>
      <w:hyperlink r:id="rId16">
        <w:r>
          <w:t>05</w:t>
        </w:r>
        <w:r w:rsidR="007B6051">
          <w:t>10440</w:t>
        </w:r>
        <w:r>
          <w:t>)</w:t>
        </w:r>
      </w:hyperlink>
      <w:hyperlink r:id="rId17">
        <w:r>
          <w:t>;</w:t>
        </w:r>
      </w:hyperlink>
      <w:r>
        <w:t xml:space="preserve"> </w:t>
      </w:r>
    </w:p>
    <w:p w:rsidR="00012482" w:rsidRDefault="001D086B" w:rsidP="009A51BD">
      <w:pPr>
        <w:numPr>
          <w:ilvl w:val="0"/>
          <w:numId w:val="5"/>
        </w:numPr>
        <w:spacing w:after="0" w:line="439" w:lineRule="auto"/>
        <w:ind w:right="0" w:firstLine="0"/>
        <w:jc w:val="left"/>
      </w:pPr>
      <w:r>
        <w:t xml:space="preserve">Актом о списании материальных запасов </w:t>
      </w:r>
      <w:hyperlink r:id="rId18">
        <w:r>
          <w:t>(ф. 0504230)</w:t>
        </w:r>
      </w:hyperlink>
      <w:hyperlink r:id="rId19">
        <w:r>
          <w:t>.</w:t>
        </w:r>
      </w:hyperlink>
    </w:p>
    <w:p w:rsidR="00012482" w:rsidRDefault="001D086B" w:rsidP="00C57AC2">
      <w:pPr>
        <w:numPr>
          <w:ilvl w:val="1"/>
          <w:numId w:val="8"/>
        </w:numPr>
        <w:ind w:left="0" w:right="0" w:firstLine="0"/>
      </w:pPr>
      <w:r>
        <w:t xml:space="preserve">Оформленный комиссией акт о списании имущества, которым учреждение распоряжаться не имеет права, утверждается руководителем учреждения только после согласования с собственником. </w:t>
      </w:r>
    </w:p>
    <w:p w:rsidR="00012482" w:rsidRDefault="001D086B" w:rsidP="005C0B6B">
      <w:pPr>
        <w:numPr>
          <w:ilvl w:val="1"/>
          <w:numId w:val="8"/>
        </w:numPr>
        <w:ind w:left="0" w:right="0" w:firstLine="0"/>
      </w:pPr>
      <w:r>
        <w:t xml:space="preserve">До утверждения в установленном порядке акта о списании реализация мероприятий, предусмотренных актом о списании, не допускается. </w:t>
      </w:r>
    </w:p>
    <w:p w:rsidR="00012482" w:rsidRDefault="001D086B" w:rsidP="005C0B6B">
      <w:pPr>
        <w:spacing w:after="0"/>
        <w:ind w:left="-15" w:right="0" w:firstLine="15"/>
      </w:pPr>
      <w:r>
        <w:t xml:space="preserve">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комиссией. </w:t>
      </w:r>
    </w:p>
    <w:p w:rsidR="00012482" w:rsidRDefault="001D086B">
      <w:pPr>
        <w:spacing w:after="34" w:line="259" w:lineRule="auto"/>
        <w:ind w:right="0" w:firstLine="0"/>
        <w:jc w:val="left"/>
      </w:pPr>
      <w:r>
        <w:t xml:space="preserve"> </w:t>
      </w:r>
    </w:p>
    <w:sectPr w:rsidR="00012482" w:rsidSect="00B614FC">
      <w:pgSz w:w="11906" w:h="16838"/>
      <w:pgMar w:top="1190" w:right="845" w:bottom="115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62846"/>
    <w:multiLevelType w:val="multilevel"/>
    <w:tmpl w:val="92D47C0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366E87"/>
    <w:multiLevelType w:val="hybridMultilevel"/>
    <w:tmpl w:val="0F544C6C"/>
    <w:lvl w:ilvl="0" w:tplc="295E48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C2857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A3CC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83B9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CF9D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EFCE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A1DD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2EE9A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EB47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D5F44"/>
    <w:multiLevelType w:val="multilevel"/>
    <w:tmpl w:val="E6A26FD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66788"/>
    <w:multiLevelType w:val="hybridMultilevel"/>
    <w:tmpl w:val="3E1C22C6"/>
    <w:lvl w:ilvl="0" w:tplc="56266FB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CD2EE">
      <w:start w:val="1"/>
      <w:numFmt w:val="lowerLetter"/>
      <w:lvlText w:val="%2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8B43A">
      <w:start w:val="1"/>
      <w:numFmt w:val="lowerRoman"/>
      <w:lvlText w:val="%3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AE7516">
      <w:start w:val="1"/>
      <w:numFmt w:val="decimal"/>
      <w:lvlText w:val="%4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8EF14">
      <w:start w:val="1"/>
      <w:numFmt w:val="lowerLetter"/>
      <w:lvlText w:val="%5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AC9B4">
      <w:start w:val="1"/>
      <w:numFmt w:val="lowerRoman"/>
      <w:lvlText w:val="%6"/>
      <w:lvlJc w:val="left"/>
      <w:pPr>
        <w:ind w:left="6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0C638">
      <w:start w:val="1"/>
      <w:numFmt w:val="decimal"/>
      <w:lvlText w:val="%7"/>
      <w:lvlJc w:val="left"/>
      <w:pPr>
        <w:ind w:left="7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E6FD84">
      <w:start w:val="1"/>
      <w:numFmt w:val="lowerLetter"/>
      <w:lvlText w:val="%8"/>
      <w:lvlJc w:val="left"/>
      <w:pPr>
        <w:ind w:left="7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CC852">
      <w:start w:val="1"/>
      <w:numFmt w:val="lowerRoman"/>
      <w:lvlText w:val="%9"/>
      <w:lvlJc w:val="left"/>
      <w:pPr>
        <w:ind w:left="8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86F95"/>
    <w:multiLevelType w:val="hybridMultilevel"/>
    <w:tmpl w:val="0B064A72"/>
    <w:lvl w:ilvl="0" w:tplc="6C7C5C80">
      <w:start w:val="1"/>
      <w:numFmt w:val="bullet"/>
      <w:lvlText w:val="-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729DD4">
      <w:start w:val="1"/>
      <w:numFmt w:val="bullet"/>
      <w:lvlText w:val="o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6C216">
      <w:start w:val="1"/>
      <w:numFmt w:val="bullet"/>
      <w:lvlText w:val="▪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8D5AC">
      <w:start w:val="1"/>
      <w:numFmt w:val="bullet"/>
      <w:lvlText w:val="•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6AE478">
      <w:start w:val="1"/>
      <w:numFmt w:val="bullet"/>
      <w:lvlText w:val="o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25E2A">
      <w:start w:val="1"/>
      <w:numFmt w:val="bullet"/>
      <w:lvlText w:val="▪"/>
      <w:lvlJc w:val="left"/>
      <w:pPr>
        <w:ind w:left="6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C80A0">
      <w:start w:val="1"/>
      <w:numFmt w:val="bullet"/>
      <w:lvlText w:val="•"/>
      <w:lvlJc w:val="left"/>
      <w:pPr>
        <w:ind w:left="7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E0581E">
      <w:start w:val="1"/>
      <w:numFmt w:val="bullet"/>
      <w:lvlText w:val="o"/>
      <w:lvlJc w:val="left"/>
      <w:pPr>
        <w:ind w:left="8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FE9988">
      <w:start w:val="1"/>
      <w:numFmt w:val="bullet"/>
      <w:lvlText w:val="▪"/>
      <w:lvlJc w:val="left"/>
      <w:pPr>
        <w:ind w:left="9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0529B1"/>
    <w:multiLevelType w:val="multilevel"/>
    <w:tmpl w:val="534630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93478F"/>
    <w:multiLevelType w:val="multilevel"/>
    <w:tmpl w:val="124EC2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8444B6"/>
    <w:multiLevelType w:val="hybridMultilevel"/>
    <w:tmpl w:val="6DEA28D0"/>
    <w:lvl w:ilvl="0" w:tplc="1910DB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88A6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8AB8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257E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4770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A3B4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6CF6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1E5FC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8C7DE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C04729"/>
    <w:multiLevelType w:val="multilevel"/>
    <w:tmpl w:val="6016B8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82"/>
    <w:rsid w:val="00012482"/>
    <w:rsid w:val="00067EF0"/>
    <w:rsid w:val="00125651"/>
    <w:rsid w:val="001D086B"/>
    <w:rsid w:val="00213B9D"/>
    <w:rsid w:val="00232AE4"/>
    <w:rsid w:val="002F4D64"/>
    <w:rsid w:val="004A5E71"/>
    <w:rsid w:val="004B18AC"/>
    <w:rsid w:val="005C0B6B"/>
    <w:rsid w:val="00662D3A"/>
    <w:rsid w:val="007B6051"/>
    <w:rsid w:val="00854ADF"/>
    <w:rsid w:val="009435D9"/>
    <w:rsid w:val="009A51BD"/>
    <w:rsid w:val="009B2E2E"/>
    <w:rsid w:val="009C68B3"/>
    <w:rsid w:val="00A90D9C"/>
    <w:rsid w:val="00B614FC"/>
    <w:rsid w:val="00C57AC2"/>
    <w:rsid w:val="00C70951"/>
    <w:rsid w:val="00C7551B"/>
    <w:rsid w:val="00C8614C"/>
    <w:rsid w:val="00CB17B3"/>
    <w:rsid w:val="00EA2139"/>
    <w:rsid w:val="00FB7454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11D8C-D9E3-4A05-9C52-9E24646A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8" w:line="269" w:lineRule="auto"/>
      <w:ind w:right="3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782EF65744F87A99889BDF8B30DD82CE21C078FF0A925ECA5C8CF7FNFK" TargetMode="External"/><Relationship Id="rId13" Type="http://schemas.openxmlformats.org/officeDocument/2006/relationships/hyperlink" Target="consultantplus://offline/ref=09C782EF65744F87A99889BDF8B30DD82CE4190080F0A925ECA5C8CF7FNFK" TargetMode="External"/><Relationship Id="rId18" Type="http://schemas.openxmlformats.org/officeDocument/2006/relationships/hyperlink" Target="consultantplus://offline/ref=09C782EF65744F87A99889BDF8B30DD82CE4190389F0A925ECA5C8CF7FNF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9C782EF65744F87A99889BDF8B30DD82CE21C078FF0A925ECA5C8CF7FNFK" TargetMode="External"/><Relationship Id="rId12" Type="http://schemas.openxmlformats.org/officeDocument/2006/relationships/hyperlink" Target="consultantplus://offline/ref=09C782EF65744F87A99889BDF8B30DD82CE21C078DF0A925ECA5C8CF7FNFK" TargetMode="External"/><Relationship Id="rId17" Type="http://schemas.openxmlformats.org/officeDocument/2006/relationships/hyperlink" Target="consultantplus://offline/ref=09C782EF65744F87A99889BDF8B30DD82CE21C078DF0A925ECA5C8CF7FN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C782EF65744F87A99889BDF8B30DD82CE21C078DF0A925ECA5C8CF7FNF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C782EF65744F87A99889BDF8B30DD82CE21C078FF0A925ECA5C8CF7FNFK" TargetMode="External"/><Relationship Id="rId11" Type="http://schemas.openxmlformats.org/officeDocument/2006/relationships/hyperlink" Target="consultantplus://offline/ref=09C782EF65744F87A99889BDF8B30DD82CE21C078DF0A925ECA5C8CF7FN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C782EF65744F87A99889BDF8B30DD82CE21C078DF0A925ECA5C8CF7FNFK" TargetMode="External"/><Relationship Id="rId10" Type="http://schemas.openxmlformats.org/officeDocument/2006/relationships/hyperlink" Target="consultantplus://offline/ref=09C782EF65744F87A99889BDF8B30DD82CE21C078DF0A925ECA5C8CF7FNFK" TargetMode="External"/><Relationship Id="rId19" Type="http://schemas.openxmlformats.org/officeDocument/2006/relationships/hyperlink" Target="consultantplus://offline/ref=09C782EF65744F87A99889BDF8B30DD82CE4190389F0A925ECA5C8CF7FN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C782EF65744F87A99889BDF8B30DD82CE21C078FF0A925ECA5C8CF7FNFK" TargetMode="External"/><Relationship Id="rId14" Type="http://schemas.openxmlformats.org/officeDocument/2006/relationships/hyperlink" Target="consultantplus://offline/ref=09C782EF65744F87A99889BDF8B30DD82CE4190080F0A925ECA5C8CF7F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9F30-8816-4833-917B-DD3D6CA0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Ирина Александровна</dc:creator>
  <cp:keywords/>
  <cp:lastModifiedBy>1</cp:lastModifiedBy>
  <cp:revision>21</cp:revision>
  <dcterms:created xsi:type="dcterms:W3CDTF">2023-05-23T03:58:00Z</dcterms:created>
  <dcterms:modified xsi:type="dcterms:W3CDTF">2023-10-04T06:01:00Z</dcterms:modified>
</cp:coreProperties>
</file>