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B7" w:rsidRDefault="00691DC9" w:rsidP="00C37E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37EB7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C37EB7" w:rsidRDefault="00C37EB7" w:rsidP="00C37EB7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Единой учетной политике </w:t>
      </w:r>
      <w:r w:rsidR="003A68BF">
        <w:rPr>
          <w:rFonts w:ascii="Times New Roman" w:hAnsi="Times New Roman" w:cs="Times New Roman"/>
          <w:sz w:val="24"/>
          <w:szCs w:val="24"/>
        </w:rPr>
        <w:t>при</w:t>
      </w:r>
    </w:p>
    <w:p w:rsidR="003A68BF" w:rsidRDefault="003A68BF" w:rsidP="003A68B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A68BF">
        <w:rPr>
          <w:rFonts w:ascii="Times New Roman" w:hAnsi="Times New Roman"/>
          <w:sz w:val="24"/>
          <w:szCs w:val="24"/>
        </w:rPr>
        <w:t>централизации бухгалтерского</w:t>
      </w:r>
    </w:p>
    <w:p w:rsidR="00C37EB7" w:rsidRDefault="003A68BF" w:rsidP="003A68BF">
      <w:pPr>
        <w:tabs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68BF">
        <w:rPr>
          <w:rFonts w:ascii="Times New Roman" w:hAnsi="Times New Roman"/>
          <w:sz w:val="24"/>
          <w:szCs w:val="24"/>
        </w:rPr>
        <w:t>(бюджетного) учета</w:t>
      </w:r>
    </w:p>
    <w:p w:rsidR="003A68BF" w:rsidRPr="003A68BF" w:rsidRDefault="003A68BF" w:rsidP="003A68BF">
      <w:pPr>
        <w:tabs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7EB7" w:rsidRDefault="00C37EB7" w:rsidP="00C37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Периодичность формирования регистров бухгалтерского учета на бумажном носителе по Приказу 61н.</w:t>
      </w:r>
    </w:p>
    <w:p w:rsidR="00C37EB7" w:rsidRDefault="00C37EB7" w:rsidP="00C37EB7">
      <w:pPr>
        <w:shd w:val="clear" w:color="auto" w:fill="FFFFFF"/>
        <w:spacing w:after="105" w:line="240" w:lineRule="auto"/>
        <w:ind w:firstLine="30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1206"/>
        <w:gridCol w:w="2843"/>
        <w:gridCol w:w="2311"/>
        <w:gridCol w:w="2575"/>
      </w:tblGrid>
      <w:tr w:rsidR="00C37EB7" w:rsidTr="00C37E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формы документа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регистра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регистра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EB7" w:rsidRDefault="00C3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0509213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по забалансовому счету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месяце, которым были обороты по счету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Электронный/бужный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0509097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 учета имущества в личном пользовании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передаче в личное пользование и возврате имущества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0509211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 капитальных вложений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совершения операций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0509215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Инвентарная карточка нефинансовых активов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или при поступлении НФА, изменении стоимости и 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0509216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Инвентарная карточка группового учета нефинансовых активов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или при поступлении НФА, изменении стоимости и 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0504035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Оборотная ведомость по нефинансовым активам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0504036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Оборотная ведомость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0504045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 бланков строгой отчетности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совершения операций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0504049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Авансовый отчет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 формирования регистра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0504051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 учета средств и расчетов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0504052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 карточек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0504053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 сдачи документов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0504054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Многографная карточка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0504064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регистрации обязательств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0504071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операций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0504072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 книга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 w:rsidP="00D65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 на дату перед составлени</w:t>
            </w:r>
            <w:r w:rsidR="00D6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отчетности</w:t>
            </w:r>
            <w:r w:rsidR="00D6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отдельно по каждому учреждению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0504082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0504086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0504087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0504088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наличных денежных средств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0504089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расчетов с покупателями, поставщиками и прочими дебиторами, и кредиторами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0504091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Инвентаризационная опись расчетов по доходам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  <w:tr w:rsidR="00C37EB7" w:rsidTr="00C37E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0504092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расхождений по результатам инвентаризации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инвентаризации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EB7" w:rsidRDefault="00C3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Бумажный</w:t>
            </w:r>
          </w:p>
        </w:tc>
      </w:tr>
    </w:tbl>
    <w:p w:rsidR="00296FF9" w:rsidRDefault="00296FF9"/>
    <w:sectPr w:rsidR="0029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B7"/>
    <w:rsid w:val="00296FF9"/>
    <w:rsid w:val="003A68BF"/>
    <w:rsid w:val="00691DC9"/>
    <w:rsid w:val="00C37EB7"/>
    <w:rsid w:val="00D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725D-4557-45FD-8D95-14FDEE70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E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EB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3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2024-06-14T07:49:00Z</dcterms:created>
  <dcterms:modified xsi:type="dcterms:W3CDTF">2024-06-27T07:07:00Z</dcterms:modified>
</cp:coreProperties>
</file>