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9B8" w:rsidRDefault="007969B8" w:rsidP="007969B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Приложение №21</w:t>
      </w:r>
    </w:p>
    <w:p w:rsidR="00FF5735" w:rsidRDefault="007969B8" w:rsidP="007969B8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к Единой учетной политике </w:t>
      </w:r>
      <w:r w:rsidR="00FF5735">
        <w:rPr>
          <w:rFonts w:ascii="Times New Roman" w:hAnsi="Times New Roman"/>
          <w:sz w:val="24"/>
          <w:szCs w:val="24"/>
        </w:rPr>
        <w:t>при</w:t>
      </w:r>
    </w:p>
    <w:p w:rsidR="00FF5735" w:rsidRDefault="00FF5735" w:rsidP="00FF5735">
      <w:pPr>
        <w:tabs>
          <w:tab w:val="left" w:pos="598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централизации бухгалтерского </w:t>
      </w:r>
    </w:p>
    <w:p w:rsidR="00FF5735" w:rsidRDefault="00FF5735" w:rsidP="00FF5735">
      <w:pPr>
        <w:tabs>
          <w:tab w:val="left" w:pos="598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бюджетного) </w:t>
      </w:r>
      <w:proofErr w:type="gramStart"/>
      <w:r>
        <w:rPr>
          <w:rFonts w:ascii="Times New Roman" w:hAnsi="Times New Roman"/>
          <w:sz w:val="24"/>
          <w:szCs w:val="24"/>
        </w:rPr>
        <w:t>учета(</w:t>
      </w:r>
      <w:proofErr w:type="gramEnd"/>
    </w:p>
    <w:p w:rsidR="007969B8" w:rsidRDefault="007969B8" w:rsidP="007969B8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969B8" w:rsidRDefault="007969B8" w:rsidP="007969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69B8" w:rsidRDefault="007969B8" w:rsidP="007969B8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 формирования резервов и условных обязательств</w:t>
      </w:r>
    </w:p>
    <w:p w:rsidR="00D149A2" w:rsidRDefault="00D149A2" w:rsidP="007969B8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формирования резервов предстоящих расходов (далее также - Порядок формирования резервов) разработан в соответствии с:</w:t>
      </w: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 </w:t>
      </w:r>
      <w:hyperlink r:id="rId5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Минфина России от 30.05.2018 N 124н "Об утверждении федерального стандарта бухгалтерского учета для организаций государственного сектора "Резервы. Раскрытие информации об условных обязательствах и условных активах", а также </w:t>
      </w:r>
      <w:hyperlink r:id="rId6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Методическими рекомендациями</w:t>
        </w:r>
      </w:hyperlink>
      <w:r>
        <w:rPr>
          <w:rFonts w:ascii="Times New Roman" w:hAnsi="Times New Roman"/>
          <w:sz w:val="28"/>
          <w:szCs w:val="28"/>
        </w:rPr>
        <w:t xml:space="preserve">, доведенными </w:t>
      </w:r>
      <w:hyperlink r:id="rId7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письмом</w:t>
        </w:r>
      </w:hyperlink>
      <w:r>
        <w:rPr>
          <w:rFonts w:ascii="Times New Roman" w:hAnsi="Times New Roman"/>
          <w:sz w:val="28"/>
          <w:szCs w:val="28"/>
        </w:rPr>
        <w:t xml:space="preserve"> Минфина России от 05.08.2019 N 02-07-07/58716;</w:t>
      </w: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 </w:t>
      </w:r>
      <w:hyperlink r:id="rId8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Минфина России от 15.11.2019 N 184н "Об утверждении федерального стандарта бухгалтерского учета государственных финансов "Выплаты персоналу", а также </w:t>
      </w:r>
      <w:hyperlink r:id="rId9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Методическими рекомендациями</w:t>
        </w:r>
      </w:hyperlink>
      <w:r>
        <w:rPr>
          <w:rFonts w:ascii="Times New Roman" w:hAnsi="Times New Roman"/>
          <w:sz w:val="28"/>
          <w:szCs w:val="28"/>
        </w:rPr>
        <w:t xml:space="preserve">, доведенными </w:t>
      </w:r>
      <w:hyperlink r:id="rId10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письмом</w:t>
        </w:r>
      </w:hyperlink>
      <w:r>
        <w:rPr>
          <w:rFonts w:ascii="Times New Roman" w:hAnsi="Times New Roman"/>
          <w:sz w:val="28"/>
          <w:szCs w:val="28"/>
        </w:rPr>
        <w:t xml:space="preserve"> Минфина России от 30.11.2020 N 02-06-07/104576;</w:t>
      </w: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 </w:t>
      </w:r>
      <w:hyperlink r:id="rId11" w:history="1">
        <w:r w:rsidRPr="002A777B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Минфина России от 01.12.2010 N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применению";</w:t>
      </w: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Минфина России от 16.12.2010 N 174н "Об утверждении Плана счетов бухгалтерского учета бюджетных учреждений и Инструкции по его применению";</w:t>
      </w:r>
    </w:p>
    <w:p w:rsidR="007969B8" w:rsidRDefault="007969B8" w:rsidP="007969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 Минфина РФ от 11 ноября 2022 года N 02-06-07/110108 «Об отражении организациями бюджетной сферы в бухгалтерском учете фактов хозяйственной жизни, возникающих при исполнении договоров (контрактов) (сдаче результатов поставок (работ, услуг) и принятии таких результатов согласно документу о приемке)».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Настоящий Порядок разработан в целях корректного формирования фактической себестоимости оказанных услуг (выполненных работ), в том числе по видам финансового обеспечения, и отражения в отчетности информации об отложенных обязательствах учреждения.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Резервы предстоящих расходов и условные обязательства отражаются на счете 0.401.60.000.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 Одновременно с формированием резервов предстоящих расходов в учете отражается принятие учреждением обязательств в сумме сформированных резервов с применением </w:t>
      </w:r>
      <w:hyperlink r:id="rId12" w:history="1">
        <w:r>
          <w:rPr>
            <w:rStyle w:val="a6"/>
            <w:rFonts w:ascii="Times New Roman CYR" w:eastAsia="Times New Roman" w:hAnsi="Times New Roman CYR" w:cs="Times New Roman CYR"/>
            <w:color w:val="auto"/>
            <w:sz w:val="28"/>
            <w:szCs w:val="28"/>
            <w:u w:val="none"/>
            <w:lang w:eastAsia="ru-RU"/>
          </w:rPr>
          <w:t>счета 0 502 09</w:t>
        </w:r>
      </w:hyperlink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"Отложенные обязательства".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Величина резервов определяется соответствующим расчетом и является оценочным значением. Размер резервов не ограничен. Период, на который создается резерв, может быть ограничен только сроком исполнения обязательства, в отношении которого создан резерв.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Под сформированные резервы и отложенные обязательства остатки денежных средств на лицевых счетах Учреждений - субъектов учета и ЦБ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: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не резервируются;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 не резервируются в части средств на оказание государственного задания;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 резервируются по приносящей доход деятельности.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Резервы используются только на покрытие тех расходов, в отношении которых они были созданы.</w:t>
      </w:r>
    </w:p>
    <w:p w:rsidR="007969B8" w:rsidRDefault="007969B8" w:rsidP="00F849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в учете расходов, в отношении которых сформирован резерв, осуществляется за счет суммы созданного резерва.</w:t>
      </w:r>
    </w:p>
    <w:p w:rsidR="007969B8" w:rsidRDefault="007969B8" w:rsidP="00F849B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Резервы и условные обязательства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формируется по следующим обязательствам:</w:t>
      </w:r>
    </w:p>
    <w:p w:rsidR="007969B8" w:rsidRDefault="007969B8" w:rsidP="00F849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1. Предстоящей оплаты отпусков сотрудникам за фактически отработанное время или компенсаций за неиспользованный отпуск, в том числе при увольнении, включая платежи на ЕНП.</w:t>
      </w:r>
    </w:p>
    <w:p w:rsidR="007969B8" w:rsidRDefault="007969B8" w:rsidP="007969B8">
      <w:pPr>
        <w:spacing w:after="0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bookmarkStart w:id="0" w:name="_Hlk130453255"/>
      <w:r>
        <w:rPr>
          <w:rFonts w:ascii="Times New Roman" w:hAnsi="Times New Roman"/>
          <w:sz w:val="28"/>
          <w:szCs w:val="28"/>
        </w:rPr>
        <w:t xml:space="preserve">Резерв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обязательствам за поставленные материальные ценности, выполненные работы или оказанные услуги в случае оформления документа о приемке не в момент поставки товара, сдачи результатов работ или оказания услуг.</w:t>
      </w:r>
    </w:p>
    <w:bookmarkEnd w:id="0"/>
    <w:p w:rsidR="007969B8" w:rsidRDefault="007969B8" w:rsidP="007969B8">
      <w:pPr>
        <w:spacing w:after="0" w:line="240" w:lineRule="auto"/>
        <w:ind w:firstLine="54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(Основание п.7 СГС «Резервы», п. п. 302,</w:t>
      </w:r>
      <w:r w:rsidR="00F849B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302.1 Инструкции 157н).</w:t>
      </w:r>
    </w:p>
    <w:p w:rsidR="007969B8" w:rsidRDefault="007969B8" w:rsidP="00F849B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357" w:firstLine="21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Определение оценочного значения по отложенным обязательствам по оплате накапливаемых отпусков (создаваемому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условному обязательству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на оплату отпусков за фактически отработанное время)</w:t>
      </w:r>
    </w:p>
    <w:p w:rsidR="007969B8" w:rsidRDefault="007969B8" w:rsidP="007969B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Величина условного обязательства на предстоящую оплату отпусков будущего налогового периода определяется по состоянию на 31-е декабря текущего финансового года.</w:t>
      </w:r>
    </w:p>
    <w:p w:rsidR="007969B8" w:rsidRDefault="007969B8" w:rsidP="00796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Условное обязательство на предстоящую оплату отпусков состоит из трёх оценочных значений:</w:t>
      </w:r>
    </w:p>
    <w:p w:rsidR="007969B8" w:rsidRDefault="007969B8" w:rsidP="00796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  <w:t>– суммы отпускных (компенсаций за неиспользованный отпуск) за фактически отработанное время по каждому работнику Учреждения</w:t>
      </w:r>
      <w:bookmarkStart w:id="1" w:name="_Hlk158909112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bookmarkEnd w:id="1"/>
      <w:r>
        <w:rPr>
          <w:rFonts w:ascii="Times New Roman" w:eastAsia="Times New Roman" w:hAnsi="Times New Roman"/>
          <w:sz w:val="28"/>
          <w:szCs w:val="24"/>
          <w:lang w:eastAsia="ru-RU"/>
        </w:rPr>
        <w:t>рассчитанные на дату расчета резерва;</w:t>
      </w:r>
    </w:p>
    <w:p w:rsidR="007969B8" w:rsidRDefault="007969B8" w:rsidP="00796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ab/>
        <w:t>– суммы ЕНП, соответствующие размеру отпускных, рассчитанные на дату определения резерва.</w:t>
      </w:r>
    </w:p>
    <w:p w:rsidR="007969B8" w:rsidRDefault="007969B8" w:rsidP="00796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а). Расчет средней заработной платы производится по каждому сотруднику.</w:t>
      </w:r>
    </w:p>
    <w:p w:rsidR="007969B8" w:rsidRDefault="007969B8" w:rsidP="007969B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Оценочное значение резерва на оплату отпускных рассчитывается как произведение количества неиспользованных сотрудником Учреждения дней отпусков на конец года (по данным кадрового учета) и среднего дневного заработка каждого сотрудника за последние 12 месяцев.</w:t>
      </w:r>
    </w:p>
    <w:p w:rsidR="007969B8" w:rsidRDefault="007969B8" w:rsidP="00796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Резерв на отпуск определяется по формуле:</w:t>
      </w:r>
    </w:p>
    <w:p w:rsidR="007969B8" w:rsidRDefault="007969B8" w:rsidP="00796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Резерв на отпуск = К * ЗП, где</w:t>
      </w:r>
    </w:p>
    <w:p w:rsidR="007969B8" w:rsidRDefault="007969B8" w:rsidP="00796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 - количество не использованных сотрудником (всех сотрудников) дней отпуска за период с начала работы на дату расчета (конец года);</w:t>
      </w:r>
    </w:p>
    <w:p w:rsidR="007969B8" w:rsidRDefault="007969B8" w:rsidP="007969B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ЗП - среднедневной заработок сотрудника (всех сотрудников), исчисленный по правилам расчета среднего заработка для оплаты отпусков на дату расчета резерва.</w:t>
      </w:r>
    </w:p>
    <w:p w:rsidR="007969B8" w:rsidRDefault="007969B8" w:rsidP="007969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б). Условное обязательство на оплату ЕНП рассчитывается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аналогичном порядке 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исходя из суммы, резервируемой на непосредственную оплату отпусков, а также действующих на очередной год тарифов взносов.</w:t>
      </w:r>
    </w:p>
    <w:p w:rsidR="007969B8" w:rsidRDefault="007969B8" w:rsidP="007969B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в).  Корректировка резерва на предстоящую оплату отпусков производится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- </w:t>
      </w:r>
      <w:r>
        <w:rPr>
          <w:rFonts w:ascii="Times New Roman CYR" w:eastAsia="Times New Roman" w:hAnsi="Times New Roman CYR" w:cs="Times New Roman CYR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ежегодно</w:t>
      </w: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на отчетную дату.</w:t>
      </w:r>
    </w:p>
    <w:p w:rsidR="007969B8" w:rsidRDefault="007969B8" w:rsidP="00F849BD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Резерв за поставленные материальные ценности, сданные работы, потребленные услуги, обусловленные обязанностью заказчика принять и исполнить денежное обязательство по результатам приемки поставленных товаров, оказанных услуг, в случае оформления документа о приемке не в момент поставки товара, оказания услуг.</w:t>
      </w:r>
    </w:p>
    <w:p w:rsidR="007969B8" w:rsidRDefault="007969B8" w:rsidP="00F849B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 целях создания резерва факт поставки товара, выполнения работы, оказания услуги в обязательном порядке должен быть подтвержден документом, оформленным и подписанным со стороны учреждения ранее </w:t>
      </w:r>
      <w:bookmarkStart w:id="2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даты подписания учреждением как заказчиком документа приемки.</w:t>
      </w:r>
    </w:p>
    <w:bookmarkEnd w:id="2"/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Если факт оказания услуги до приемки не подтвержден документально, то резерв создается на основании уведомления со стороны исполнителя об оказании услуги готовности к сдаче-приемке, датой подписания подрядчиком документа о приемке.</w:t>
      </w:r>
    </w:p>
    <w:p w:rsidR="007969B8" w:rsidRDefault="007969B8" w:rsidP="007969B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Формирование резерва под приемку материальных ценностей отражается с применением по дебету соответствующего счета 106 ХХ. Исключение составляют потребляемые материальные запасы (продукты питания), при формировании резерва предстоящих расходов, по которым по дебету указывается счет 105 ХХ.</w:t>
      </w:r>
    </w:p>
    <w:p w:rsidR="007969B8" w:rsidRDefault="007969B8" w:rsidP="007969B8">
      <w:pPr>
        <w:widowControl w:val="0"/>
        <w:tabs>
          <w:tab w:val="left" w:pos="284"/>
          <w:tab w:val="left" w:pos="9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975C1" w:rsidRDefault="001975C1"/>
    <w:sectPr w:rsidR="0019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F0B37"/>
    <w:multiLevelType w:val="hybridMultilevel"/>
    <w:tmpl w:val="B588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B8"/>
    <w:rsid w:val="001975C1"/>
    <w:rsid w:val="002A777B"/>
    <w:rsid w:val="007969B8"/>
    <w:rsid w:val="00D149A2"/>
    <w:rsid w:val="00F849BD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2CE9E-AAD4-4DC6-B300-AE4F7AA2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9B8"/>
    <w:pPr>
      <w:ind w:left="720"/>
      <w:contextualSpacing/>
    </w:pPr>
  </w:style>
  <w:style w:type="character" w:customStyle="1" w:styleId="a4">
    <w:name w:val="Цветовое выделение"/>
    <w:uiPriority w:val="99"/>
    <w:rsid w:val="007969B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7969B8"/>
    <w:rPr>
      <w:b w:val="0"/>
      <w:bCs w:val="0"/>
      <w:color w:val="106BBE"/>
    </w:rPr>
  </w:style>
  <w:style w:type="character" w:styleId="a6">
    <w:name w:val="Hyperlink"/>
    <w:basedOn w:val="a0"/>
    <w:uiPriority w:val="99"/>
    <w:semiHidden/>
    <w:unhideWhenUsed/>
    <w:rsid w:val="00796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document/redirect/73496005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mo.garant.ru/document/redirect/72369488/0" TargetMode="External"/><Relationship Id="rId12" Type="http://schemas.openxmlformats.org/officeDocument/2006/relationships/hyperlink" Target="https://demo.garant.ru/document/redirect/12180849/502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o.garant.ru/document/redirect/72369488/1000" TargetMode="External"/><Relationship Id="rId11" Type="http://schemas.openxmlformats.org/officeDocument/2006/relationships/hyperlink" Target="https://demo.garant.ru/document/redirect/12180849/0" TargetMode="External"/><Relationship Id="rId5" Type="http://schemas.openxmlformats.org/officeDocument/2006/relationships/hyperlink" Target="https://demo.garant.ru/document/redirect/71978912/0" TargetMode="External"/><Relationship Id="rId10" Type="http://schemas.openxmlformats.org/officeDocument/2006/relationships/hyperlink" Target="https://demo.garant.ru/document/redirect/7505206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document/redirect/75052068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2024-06-14T08:25:00Z</dcterms:created>
  <dcterms:modified xsi:type="dcterms:W3CDTF">2024-07-01T03:47:00Z</dcterms:modified>
</cp:coreProperties>
</file>